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lang w:eastAsia="zh-CN"/>
        </w:rPr>
        <w:t>《电动自行车通信协议》</w:t>
      </w:r>
      <w:r>
        <w:rPr>
          <w:rFonts w:hint="eastAsia"/>
          <w:b/>
          <w:bCs/>
          <w:sz w:val="32"/>
          <w:szCs w:val="32"/>
        </w:rPr>
        <w:t>编 制 说 明</w:t>
      </w:r>
    </w:p>
    <w:p>
      <w:pPr>
        <w:spacing w:line="360" w:lineRule="auto"/>
        <w:jc w:val="center"/>
        <w:rPr>
          <w:b/>
          <w:bCs/>
          <w:szCs w:val="21"/>
        </w:rPr>
      </w:pPr>
    </w:p>
    <w:p>
      <w:pPr>
        <w:pageBreakBefore w:val="0"/>
        <w:kinsoku/>
        <w:wordWrap/>
        <w:overflowPunct/>
        <w:topLinePunct w:val="0"/>
        <w:bidi w:val="0"/>
        <w:adjustRightInd/>
        <w:snapToGrid/>
        <w:spacing w:line="460" w:lineRule="exact"/>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eastAsia="zh-CN"/>
        </w:rPr>
        <w:t>一</w:t>
      </w:r>
      <w:r>
        <w:rPr>
          <w:rFonts w:hint="eastAsia" w:ascii="宋体" w:hAnsi="宋体" w:eastAsia="宋体" w:cs="宋体"/>
          <w:b/>
          <w:bCs/>
          <w:sz w:val="24"/>
          <w:szCs w:val="24"/>
        </w:rPr>
        <w:t>、任务来源</w:t>
      </w:r>
    </w:p>
    <w:p>
      <w:pPr>
        <w:pageBreakBefore w:val="0"/>
        <w:kinsoku/>
        <w:wordWrap/>
        <w:overflowPunct/>
        <w:topLinePunct w:val="0"/>
        <w:bidi w:val="0"/>
        <w:adjustRightInd/>
        <w:snapToGrid/>
        <w:spacing w:line="460" w:lineRule="exact"/>
        <w:ind w:firstLine="560"/>
        <w:textAlignment w:val="auto"/>
        <w:rPr>
          <w:rFonts w:hint="eastAsia" w:ascii="宋体" w:hAnsi="宋体" w:eastAsia="宋体" w:cs="宋体"/>
          <w:spacing w:val="8"/>
          <w:sz w:val="24"/>
          <w:szCs w:val="24"/>
          <w:shd w:val="clear" w:color="auto" w:fill="FFFFFF"/>
        </w:rPr>
      </w:pPr>
      <w:r>
        <w:rPr>
          <w:rFonts w:hint="eastAsia" w:ascii="宋体" w:hAnsi="宋体" w:eastAsia="宋体" w:cs="宋体"/>
          <w:color w:val="000000"/>
          <w:sz w:val="24"/>
          <w:szCs w:val="24"/>
          <w:shd w:val="clear" w:color="auto" w:fill="FFFFFF"/>
        </w:rPr>
        <w:t>众所周知，无锡是全国最大的电动车生产基地之一，集中了新日、雅迪、爱玛、台铃、小刀等头部品牌，带动了江苏及本地近300多家整车、配件企业为全国贡献了三分之一多的产销量，无锡电动车产业的发展态势，是全国电动车行业发展的风向标。同时，</w:t>
      </w:r>
      <w:r>
        <w:rPr>
          <w:rFonts w:hint="eastAsia" w:ascii="宋体" w:hAnsi="宋体" w:eastAsia="宋体" w:cs="宋体"/>
          <w:spacing w:val="8"/>
          <w:sz w:val="24"/>
          <w:szCs w:val="24"/>
          <w:shd w:val="clear" w:color="auto" w:fill="FFFFFF"/>
        </w:rPr>
        <w:t>无锡市已有电动车销售门店800多家，备案销售品牌724家，电动车社会保有量已超350多万辆，雅迪、新日、爱玛、台铃、小刀、新蕾、欧派、新大洲、金箭、小鸟、格林豪泰、捷安特、小牛、九号、绿源、绿佳、立马等知名品牌在无锡均有销售。由此可见，无锡市电动车的生产、销售、上牌、上路行驶、市场监管等工作尤为重要。</w:t>
      </w:r>
    </w:p>
    <w:p>
      <w:pPr>
        <w:pageBreakBefore w:val="0"/>
        <w:kinsoku/>
        <w:wordWrap/>
        <w:overflowPunct/>
        <w:topLinePunct w:val="0"/>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pacing w:val="8"/>
          <w:sz w:val="24"/>
          <w:szCs w:val="24"/>
          <w:shd w:val="clear" w:color="auto" w:fill="FFFFFF"/>
        </w:rPr>
        <w:t>电动车安全问题关系人民群众生命财产安全、关系社会和谐稳定，强化电动车先期治理既是保障群众生命财产安全的重要举措，也是目前推动产业高质量发展、抢占市场份额的重要抓手。近两年，北京、武汉、杭州等多地锂电池燃爆事故，在社会上造成极大的负面影响。为了更规范化的管理无锡地区电动自行车生产、销售与安全使用，2021年8月起，无锡市市政府多次组织公安、市场监管局、工信局等相关政府部门以及行业协会、生产企业、经销商代表等召开座谈会，研讨电动自行车生产与管理事宜，并组团前往浙江参观考察“浙品码”的运用情况，提出无锡市《关于加强电动车综合治理的工作意见》，确定电动车电气系统“通信协议互认”技术要求将纳入社会综合治理范畴，作为全面提升道路交通安全和消防安全防控能力的重要抓手</w:t>
      </w:r>
      <w:r>
        <w:rPr>
          <w:rFonts w:hint="eastAsia" w:ascii="宋体" w:hAnsi="宋体" w:cs="宋体"/>
          <w:spacing w:val="8"/>
          <w:sz w:val="24"/>
          <w:szCs w:val="24"/>
          <w:shd w:val="clear" w:color="auto" w:fill="FFFFFF"/>
          <w:lang w:eastAsia="zh-CN"/>
        </w:rPr>
        <w:t>，并于</w:t>
      </w:r>
      <w:r>
        <w:rPr>
          <w:rFonts w:hint="eastAsia" w:ascii="宋体" w:hAnsi="宋体" w:cs="宋体"/>
          <w:spacing w:val="8"/>
          <w:sz w:val="24"/>
          <w:szCs w:val="24"/>
          <w:shd w:val="clear" w:color="auto" w:fill="FFFFFF"/>
          <w:lang w:val="en-US" w:eastAsia="zh-CN"/>
        </w:rPr>
        <w:t>2022年3月8日正式发布（锡政办发[2022]30）</w:t>
      </w:r>
      <w:r>
        <w:rPr>
          <w:rFonts w:hint="eastAsia" w:ascii="宋体" w:hAnsi="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主要目标，2022年</w:t>
      </w:r>
      <w:r>
        <w:rPr>
          <w:rFonts w:hint="eastAsia" w:ascii="宋体" w:hAnsi="宋体" w:cs="宋体"/>
          <w:spacing w:val="8"/>
          <w:sz w:val="24"/>
          <w:szCs w:val="24"/>
          <w:shd w:val="clear" w:color="auto" w:fill="FFFFFF"/>
          <w:lang w:val="en-US" w:eastAsia="zh-CN"/>
        </w:rPr>
        <w:t>4</w:t>
      </w:r>
      <w:r>
        <w:rPr>
          <w:rFonts w:hint="eastAsia" w:ascii="宋体" w:hAnsi="宋体" w:eastAsia="宋体" w:cs="宋体"/>
          <w:spacing w:val="8"/>
          <w:sz w:val="24"/>
          <w:szCs w:val="24"/>
          <w:shd w:val="clear" w:color="auto" w:fill="FFFFFF"/>
        </w:rPr>
        <w:t>月1日开始，上线运行无锡市电动车综合治理智慧监管平台，凡是我市生产和进入我市销售的电动车及企业相关信息均需在平台备案，初步建立电动车和蓄电池数字身份追溯体系。2022年</w:t>
      </w:r>
      <w:r>
        <w:rPr>
          <w:rFonts w:hint="eastAsia" w:ascii="宋体" w:hAnsi="宋体" w:cs="宋体"/>
          <w:spacing w:val="8"/>
          <w:sz w:val="24"/>
          <w:szCs w:val="24"/>
          <w:shd w:val="clear" w:color="auto" w:fill="FFFFFF"/>
          <w:lang w:val="en-US" w:eastAsia="zh-CN"/>
        </w:rPr>
        <w:t>5</w:t>
      </w:r>
      <w:r>
        <w:rPr>
          <w:rFonts w:hint="eastAsia" w:ascii="宋体" w:hAnsi="宋体" w:eastAsia="宋体" w:cs="宋体"/>
          <w:spacing w:val="8"/>
          <w:sz w:val="24"/>
          <w:szCs w:val="24"/>
          <w:shd w:val="clear" w:color="auto" w:fill="FFFFFF"/>
        </w:rPr>
        <w:t>月1日起，凡是在我市销售上牌的电动车均需符合电气系统“通信协议互认”防篡改技术要求，电动车违规销售、非法改装、换装及安全事故等</w:t>
      </w:r>
      <w:r>
        <w:rPr>
          <w:rFonts w:hint="eastAsia" w:ascii="宋体" w:hAnsi="宋体" w:cs="宋体"/>
          <w:spacing w:val="8"/>
          <w:sz w:val="24"/>
          <w:szCs w:val="24"/>
          <w:shd w:val="clear" w:color="auto" w:fill="FFFFFF"/>
          <w:lang w:eastAsia="zh-CN"/>
        </w:rPr>
        <w:t>将</w:t>
      </w:r>
      <w:r>
        <w:rPr>
          <w:rFonts w:hint="eastAsia" w:ascii="宋体" w:hAnsi="宋体" w:eastAsia="宋体" w:cs="宋体"/>
          <w:spacing w:val="8"/>
          <w:sz w:val="24"/>
          <w:szCs w:val="24"/>
          <w:shd w:val="clear" w:color="auto" w:fill="FFFFFF"/>
        </w:rPr>
        <w:t>得到有效遏制，存量电动车淘汰置换工作稳步推进，综合治理格局初步形成。2022年</w:t>
      </w:r>
      <w:r>
        <w:rPr>
          <w:rFonts w:hint="eastAsia" w:ascii="宋体" w:hAnsi="宋体" w:cs="宋体"/>
          <w:spacing w:val="8"/>
          <w:sz w:val="24"/>
          <w:szCs w:val="24"/>
          <w:shd w:val="clear" w:color="auto" w:fill="FFFFFF"/>
          <w:lang w:val="en-US" w:eastAsia="zh-CN"/>
        </w:rPr>
        <w:t>6</w:t>
      </w:r>
      <w:r>
        <w:rPr>
          <w:rFonts w:hint="eastAsia" w:ascii="宋体" w:hAnsi="宋体" w:eastAsia="宋体" w:cs="宋体"/>
          <w:spacing w:val="8"/>
          <w:sz w:val="24"/>
          <w:szCs w:val="24"/>
          <w:shd w:val="clear" w:color="auto" w:fill="FFFFFF"/>
        </w:rPr>
        <w:t>月1日起</w:t>
      </w:r>
      <w:r>
        <w:rPr>
          <w:rFonts w:hint="eastAsia" w:ascii="宋体" w:hAnsi="宋体" w:cs="宋体"/>
          <w:spacing w:val="8"/>
          <w:sz w:val="24"/>
          <w:szCs w:val="24"/>
          <w:shd w:val="clear" w:color="auto" w:fill="FFFFFF"/>
          <w:lang w:eastAsia="zh-CN"/>
        </w:rPr>
        <w:t>（因涉及产品</w:t>
      </w:r>
      <w:r>
        <w:rPr>
          <w:rFonts w:hint="eastAsia" w:ascii="宋体" w:hAnsi="宋体" w:cs="宋体"/>
          <w:spacing w:val="8"/>
          <w:sz w:val="24"/>
          <w:szCs w:val="24"/>
          <w:shd w:val="clear" w:color="auto" w:fill="FFFFFF"/>
          <w:lang w:val="en-US" w:eastAsia="zh-CN"/>
        </w:rPr>
        <w:t>3C认证</w:t>
      </w:r>
      <w:r>
        <w:rPr>
          <w:rFonts w:hint="eastAsia" w:ascii="宋体" w:hAnsi="宋体" w:cs="宋体"/>
          <w:spacing w:val="8"/>
          <w:sz w:val="24"/>
          <w:szCs w:val="24"/>
          <w:shd w:val="clear" w:color="auto" w:fill="FFFFFF"/>
          <w:lang w:eastAsia="zh-CN"/>
        </w:rPr>
        <w:t>变更时间等，适当延迟执行到</w:t>
      </w:r>
      <w:r>
        <w:rPr>
          <w:rFonts w:hint="eastAsia" w:ascii="宋体" w:hAnsi="宋体" w:cs="宋体"/>
          <w:spacing w:val="8"/>
          <w:sz w:val="24"/>
          <w:szCs w:val="24"/>
          <w:shd w:val="clear" w:color="auto" w:fill="FFFFFF"/>
          <w:lang w:val="en-US" w:eastAsia="zh-CN"/>
        </w:rPr>
        <w:t>12月1日</w:t>
      </w:r>
      <w:r>
        <w:rPr>
          <w:rFonts w:hint="eastAsia" w:ascii="宋体" w:hAnsi="宋体" w:cs="宋体"/>
          <w:spacing w:val="8"/>
          <w:sz w:val="24"/>
          <w:szCs w:val="24"/>
          <w:shd w:val="clear" w:color="auto" w:fill="FFFFFF"/>
          <w:lang w:eastAsia="zh-CN"/>
        </w:rPr>
        <w:t>）</w:t>
      </w:r>
      <w:r>
        <w:rPr>
          <w:rFonts w:hint="eastAsia" w:ascii="宋体" w:hAnsi="宋体" w:eastAsia="宋体" w:cs="宋体"/>
          <w:spacing w:val="8"/>
          <w:sz w:val="24"/>
          <w:szCs w:val="24"/>
          <w:shd w:val="clear" w:color="auto" w:fill="FFFFFF"/>
        </w:rPr>
        <w:t>，凡是我市生产的电动车均需符合电气系统“通信协议互认”防篡改技术要求。并指定由</w:t>
      </w:r>
      <w:r>
        <w:rPr>
          <w:rFonts w:hint="eastAsia" w:ascii="宋体" w:hAnsi="宋体" w:eastAsia="宋体" w:cs="宋体"/>
          <w:spacing w:val="23"/>
          <w:sz w:val="24"/>
          <w:szCs w:val="24"/>
          <w:shd w:val="clear" w:color="auto" w:fill="FFFFFF"/>
        </w:rPr>
        <w:t>市市场监管局、市工信局</w:t>
      </w:r>
      <w:r>
        <w:rPr>
          <w:rFonts w:hint="eastAsia" w:ascii="宋体" w:hAnsi="宋体" w:cs="宋体"/>
          <w:spacing w:val="23"/>
          <w:sz w:val="24"/>
          <w:szCs w:val="24"/>
          <w:shd w:val="clear" w:color="auto" w:fill="FFFFFF"/>
          <w:lang w:eastAsia="zh-CN"/>
        </w:rPr>
        <w:t>指导</w:t>
      </w:r>
      <w:r>
        <w:rPr>
          <w:rFonts w:hint="eastAsia" w:ascii="宋体" w:hAnsi="宋体" w:eastAsia="宋体" w:cs="宋体"/>
          <w:spacing w:val="23"/>
          <w:sz w:val="24"/>
          <w:szCs w:val="24"/>
          <w:shd w:val="clear" w:color="auto" w:fill="FFFFFF"/>
        </w:rPr>
        <w:t>，江苏省自行车电动车协会牵头，联合主要生产厂家、认证机构、质检部门、科研院所等单位加快制修订</w:t>
      </w:r>
      <w:r>
        <w:rPr>
          <w:rFonts w:hint="eastAsia" w:ascii="宋体" w:hAnsi="宋体" w:eastAsia="宋体" w:cs="宋体"/>
          <w:sz w:val="24"/>
          <w:szCs w:val="24"/>
        </w:rPr>
        <w:t>《电动自行车通信协议团体标准》。</w:t>
      </w:r>
    </w:p>
    <w:p>
      <w:pPr>
        <w:pageBreakBefore w:val="0"/>
        <w:kinsoku/>
        <w:wordWrap/>
        <w:overflowPunct/>
        <w:topLinePunct w:val="0"/>
        <w:bidi w:val="0"/>
        <w:adjustRightInd/>
        <w:snapToGrid/>
        <w:spacing w:line="460" w:lineRule="exact"/>
        <w:ind w:firstLine="560"/>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、工作过程</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2021年12月10日下午，江苏省自行车电动车协会召集相关单位首次召开制修订《电动自行车通信协议团体标准》起草小组筹备工作会议，</w:t>
      </w:r>
      <w:r>
        <w:rPr>
          <w:rFonts w:hint="eastAsia" w:ascii="宋体" w:hAnsi="宋体" w:eastAsia="宋体" w:cs="宋体"/>
          <w:spacing w:val="8"/>
          <w:sz w:val="24"/>
          <w:szCs w:val="24"/>
          <w:shd w:val="clear" w:color="auto" w:fill="FFFFFF"/>
        </w:rPr>
        <w:t>江苏省自行车电动车协会名誉理事长陆金龙、无锡市市场监管局张强处长、潘逸刚副处长、无锡市公安局车管所朱毅坚科长、中国质量中心李大维部长、南京分中心潘梅剑部长、国家轻型电动车电池检测中心检测室叶震涛高工，及江苏省电子质检院、江苏集萃集成电路应用技术创新中心、中国联通无锡分公司、雅迪、爱玛、新日、台铃、小刀、星恒、晶汇、赛盈、聚源、泰比特等单位技术负责人，合计30人与会，会议由陆金龙主持。</w:t>
      </w:r>
      <w:r>
        <w:rPr>
          <w:rFonts w:hint="eastAsia" w:ascii="宋体" w:hAnsi="宋体" w:eastAsia="宋体" w:cs="宋体"/>
          <w:sz w:val="24"/>
          <w:szCs w:val="24"/>
        </w:rPr>
        <w:t>会议结论：坚决贯彻执行市政府</w:t>
      </w:r>
      <w:r>
        <w:rPr>
          <w:rFonts w:hint="eastAsia" w:ascii="宋体" w:hAnsi="宋体" w:eastAsia="宋体" w:cs="宋体"/>
          <w:spacing w:val="8"/>
          <w:sz w:val="24"/>
          <w:szCs w:val="24"/>
          <w:shd w:val="clear" w:color="auto" w:fill="FFFFFF"/>
        </w:rPr>
        <w:t>《关于加强电动车综合治理的工作意见》，</w:t>
      </w:r>
      <w:r>
        <w:rPr>
          <w:rFonts w:hint="eastAsia" w:ascii="宋体" w:hAnsi="宋体" w:eastAsia="宋体" w:cs="宋体"/>
          <w:sz w:val="24"/>
          <w:szCs w:val="24"/>
        </w:rPr>
        <w:t>成立起草小组，</w:t>
      </w:r>
      <w:r>
        <w:rPr>
          <w:rFonts w:hint="eastAsia" w:ascii="宋体" w:hAnsi="宋体" w:eastAsia="宋体" w:cs="宋体"/>
          <w:spacing w:val="8"/>
          <w:sz w:val="24"/>
          <w:szCs w:val="24"/>
          <w:shd w:val="clear" w:color="auto" w:fill="FFFFFF"/>
        </w:rPr>
        <w:t>按照市政府要求的时间节点</w:t>
      </w:r>
      <w:r>
        <w:rPr>
          <w:rFonts w:hint="eastAsia" w:ascii="宋体" w:hAnsi="宋体" w:eastAsia="宋体" w:cs="宋体"/>
          <w:sz w:val="24"/>
          <w:szCs w:val="24"/>
        </w:rPr>
        <w:t>，完成团体标准制修订任务，保证标准起草质量与技术水平。</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2021年12月13日下午，首次召开制修订《电动自行车通信协议团体标准》起草小组工作会议，大家就电动自行车通信协议中的一线通、RS485、CAN等三个主要方案进行了分析，并对北京通信协议、浙品码、星恒与整车企业的握手协议进行了解析，对监控信息、通信模块、通信格式、是否内外联通、通信协议防篡改互认、接口性验证等进行了探讨。</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sz w:val="24"/>
          <w:szCs w:val="24"/>
        </w:rPr>
        <w:t>—— 2021年12月15日，江苏省自行车电动协会官网公示</w:t>
      </w:r>
      <w:r>
        <w:rPr>
          <w:rFonts w:hint="eastAsia" w:ascii="宋体" w:hAnsi="宋体" w:eastAsia="宋体" w:cs="宋体"/>
          <w:color w:val="000000" w:themeColor="text1"/>
          <w:sz w:val="24"/>
          <w:szCs w:val="24"/>
          <w:shd w:val="clear" w:color="auto" w:fill="FFFFFF"/>
          <w14:textFill>
            <w14:solidFill>
              <w14:schemeClr w14:val="tx1"/>
            </w14:solidFill>
          </w14:textFill>
        </w:rPr>
        <w:t>《电动自行车通信协议》团体标准立项的通知。</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2021年12月20日下午，江苏省自行车电动车协会再次召集相关起草单位召开制修订《电动自行车通信协议团体标准》起草小组工作会议，确定了标准制定的架构，以及数据传输内容。并按正文、985、CAN、一线通四个部分，成立四个工作组，企业各自特点选择了对应工作组。会后四个组，根据所负责内容开展了多次组内研讨。</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2022年1月6日下午，起草小组工作会议，与会专家分别对标准正文部分以及CAN、一线通、985三个附录进行了的认真讨论与修订，确定了标准的主要框架结构与相关条款。</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2022年1月14日下午，对标准第二稿的相关内容进行交流。讨论通信协议正文与术语定义，规范了各附录的报文格式和内容。与会专家分别对标准正文部分以及CAN、一线通、985三个附录进行了的认真讨论与修订，对主要框架结构与相关条款逐条进行了讨论。</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2022年1月25日下午，陆理事长与国检中心叶震涛、新日雷宝荣、雅迪王金龙、爱玛孙海、电子院王泽坤、协会宋金芸等起草小组专家前往市场监管局汇报演示标准制订第二稿，交流修订意见，</w:t>
      </w:r>
      <w:r>
        <w:rPr>
          <w:rFonts w:hint="eastAsia" w:ascii="宋体" w:hAnsi="宋体" w:eastAsia="宋体" w:cs="宋体"/>
          <w:spacing w:val="8"/>
          <w:sz w:val="24"/>
          <w:szCs w:val="24"/>
          <w:shd w:val="clear" w:color="auto" w:fill="FFFFFF"/>
        </w:rPr>
        <w:t>市场监管局邹伟明</w:t>
      </w:r>
      <w:r>
        <w:rPr>
          <w:rFonts w:hint="eastAsia" w:ascii="宋体" w:hAnsi="宋体" w:cs="宋体"/>
          <w:spacing w:val="8"/>
          <w:sz w:val="24"/>
          <w:szCs w:val="24"/>
          <w:shd w:val="clear" w:color="auto" w:fill="FFFFFF"/>
          <w:lang w:eastAsia="zh-CN"/>
        </w:rPr>
        <w:t>副</w:t>
      </w:r>
      <w:r>
        <w:rPr>
          <w:rFonts w:hint="eastAsia" w:ascii="宋体" w:hAnsi="宋体" w:eastAsia="宋体" w:cs="宋体"/>
          <w:spacing w:val="8"/>
          <w:sz w:val="24"/>
          <w:szCs w:val="24"/>
          <w:shd w:val="clear" w:color="auto" w:fill="FFFFFF"/>
        </w:rPr>
        <w:t>局长、张强处长、潘逸刚副处长、标准化处颜开副处长参会</w:t>
      </w:r>
      <w:r>
        <w:rPr>
          <w:rFonts w:hint="eastAsia" w:ascii="宋体" w:hAnsi="宋体" w:eastAsia="宋体" w:cs="宋体"/>
          <w:sz w:val="24"/>
          <w:szCs w:val="24"/>
        </w:rPr>
        <w:t>。会议强调，此次标准制订技术上要得到省内大部分企业的认可，可复制、可移植，可延伸至全国执行，同时适者生存，淘汰部分中小企业；验证方法要简捷，宣贯推广使用此团体标准,按此标准执行的车就是安全的车，打</w:t>
      </w:r>
      <w:r>
        <w:rPr>
          <w:rFonts w:hint="eastAsia" w:ascii="宋体" w:hAnsi="宋体" w:eastAsia="宋体" w:cs="宋体"/>
          <w:sz w:val="24"/>
          <w:szCs w:val="24"/>
          <w:lang w:eastAsia="zh-CN"/>
        </w:rPr>
        <w:t>造</w:t>
      </w:r>
      <w:r>
        <w:rPr>
          <w:rFonts w:hint="eastAsia" w:ascii="宋体" w:hAnsi="宋体" w:eastAsia="宋体" w:cs="宋体"/>
          <w:sz w:val="24"/>
          <w:szCs w:val="24"/>
        </w:rPr>
        <w:t>“无锡车，即是安全车”理念，抢占新的市场卖点与宣传亮点，最终在全国范围内推广。</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－－2022年2月14日下午，《电动自行车通信协议团体标准》起草小组第6次专题会议在无锡君来洲际大酒店四楼七号会议室召开，除起草小组成员外，</w:t>
      </w:r>
      <w:r>
        <w:rPr>
          <w:rFonts w:hint="eastAsia" w:ascii="宋体" w:hAnsi="宋体" w:eastAsia="宋体" w:cs="宋体"/>
          <w:spacing w:val="8"/>
          <w:sz w:val="24"/>
          <w:szCs w:val="24"/>
          <w:shd w:val="clear" w:color="auto" w:fill="FFFFFF"/>
        </w:rPr>
        <w:t>小牛、九号、速派奇、绿能、欧派、新大洲、比德文、天能、超威等骨干</w:t>
      </w:r>
      <w:r>
        <w:rPr>
          <w:rFonts w:hint="eastAsia" w:ascii="宋体" w:hAnsi="宋体" w:eastAsia="宋体" w:cs="宋体"/>
          <w:sz w:val="24"/>
          <w:szCs w:val="24"/>
        </w:rPr>
        <w:t>单位技术专家与会，大家就标准正文、三个附录等部分再次进行了认真细致的讨论，并对检测方法进行了探讨，收集上牌点的验证要素，以满足上牌与运用过程中判断的简便性；同时成立由雅迪等8家企业的铅酸电池防篡改小组，确定铅酸电池防篡改技术方案要素，打样测试方法的可行性，以及BMS功能的可操控性。</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2022年2月28日下午，</w:t>
      </w:r>
      <w:r>
        <w:rPr>
          <w:rFonts w:hint="eastAsia" w:ascii="宋体" w:hAnsi="宋体" w:eastAsia="宋体" w:cs="宋体"/>
          <w:sz w:val="24"/>
          <w:szCs w:val="24"/>
          <w:lang w:eastAsia="zh-CN"/>
        </w:rPr>
        <w:t>召开</w:t>
      </w:r>
      <w:r>
        <w:rPr>
          <w:rFonts w:hint="eastAsia" w:ascii="宋体" w:hAnsi="宋体" w:eastAsia="宋体" w:cs="宋体"/>
          <w:sz w:val="24"/>
          <w:szCs w:val="24"/>
        </w:rPr>
        <w:t>起草小组第7次专题会议</w:t>
      </w:r>
      <w:r>
        <w:rPr>
          <w:rFonts w:hint="eastAsia" w:ascii="宋体" w:hAnsi="宋体" w:eastAsia="宋体" w:cs="宋体"/>
          <w:sz w:val="24"/>
          <w:szCs w:val="24"/>
          <w:lang w:eastAsia="zh-CN"/>
        </w:rPr>
        <w:t>，</w:t>
      </w:r>
      <w:r>
        <w:rPr>
          <w:rFonts w:hint="eastAsia" w:ascii="宋体" w:hAnsi="宋体" w:eastAsia="宋体" w:cs="宋体"/>
          <w:sz w:val="24"/>
          <w:szCs w:val="24"/>
        </w:rPr>
        <w:t>大家</w:t>
      </w:r>
      <w:r>
        <w:rPr>
          <w:rFonts w:hint="eastAsia" w:ascii="宋体" w:hAnsi="宋体" w:eastAsia="宋体" w:cs="宋体"/>
          <w:sz w:val="24"/>
          <w:szCs w:val="24"/>
          <w:lang w:eastAsia="zh-CN"/>
        </w:rPr>
        <w:t>就</w:t>
      </w:r>
      <w:r>
        <w:rPr>
          <w:rFonts w:hint="eastAsia" w:ascii="宋体" w:hAnsi="宋体" w:eastAsia="宋体" w:cs="宋体"/>
          <w:sz w:val="24"/>
          <w:szCs w:val="24"/>
        </w:rPr>
        <w:t>数据是否上云、执行成本、产品竞争</w:t>
      </w:r>
      <w:r>
        <w:rPr>
          <w:rFonts w:hint="eastAsia" w:ascii="宋体" w:hAnsi="宋体" w:eastAsia="宋体" w:cs="宋体"/>
          <w:sz w:val="24"/>
          <w:szCs w:val="24"/>
          <w:lang w:eastAsia="zh-CN"/>
        </w:rPr>
        <w:t>优</w:t>
      </w:r>
      <w:r>
        <w:rPr>
          <w:rFonts w:hint="eastAsia" w:ascii="宋体" w:hAnsi="宋体" w:eastAsia="宋体" w:cs="宋体"/>
          <w:sz w:val="24"/>
          <w:szCs w:val="24"/>
        </w:rPr>
        <w:t>劣势、无锡先试点再向全省推广</w:t>
      </w:r>
      <w:r>
        <w:rPr>
          <w:rFonts w:hint="eastAsia" w:ascii="宋体" w:hAnsi="宋体" w:eastAsia="宋体" w:cs="宋体"/>
          <w:sz w:val="24"/>
          <w:szCs w:val="24"/>
          <w:lang w:eastAsia="zh-CN"/>
        </w:rPr>
        <w:t>的</w:t>
      </w:r>
      <w:r>
        <w:rPr>
          <w:rFonts w:hint="eastAsia" w:ascii="宋体" w:hAnsi="宋体" w:eastAsia="宋体" w:cs="宋体"/>
          <w:sz w:val="24"/>
          <w:szCs w:val="24"/>
        </w:rPr>
        <w:t>同时是否可以修订新国标、3C变更与执行时间之间协调、实施后市场上原有存量车的过渡期、检验便捷</w:t>
      </w:r>
      <w:r>
        <w:rPr>
          <w:rFonts w:hint="eastAsia" w:ascii="宋体" w:hAnsi="宋体" w:eastAsia="宋体" w:cs="宋体"/>
          <w:sz w:val="24"/>
          <w:szCs w:val="24"/>
          <w:lang w:eastAsia="zh-CN"/>
        </w:rPr>
        <w:t>、</w:t>
      </w:r>
      <w:r>
        <w:rPr>
          <w:rFonts w:hint="eastAsia" w:ascii="宋体" w:hAnsi="宋体" w:eastAsia="宋体" w:cs="宋体"/>
          <w:sz w:val="24"/>
          <w:szCs w:val="24"/>
        </w:rPr>
        <w:t>监管效率</w:t>
      </w:r>
      <w:r>
        <w:rPr>
          <w:rFonts w:hint="eastAsia" w:ascii="宋体" w:hAnsi="宋体" w:eastAsia="宋体" w:cs="宋体"/>
          <w:sz w:val="24"/>
          <w:szCs w:val="24"/>
          <w:lang w:eastAsia="zh-CN"/>
        </w:rPr>
        <w:t>等进行了探讨。</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2022年</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日下午，</w:t>
      </w:r>
      <w:r>
        <w:rPr>
          <w:rFonts w:hint="eastAsia" w:ascii="宋体" w:hAnsi="宋体" w:eastAsia="宋体" w:cs="宋体"/>
          <w:color w:val="000000" w:themeColor="text1"/>
          <w:sz w:val="24"/>
          <w:szCs w:val="24"/>
          <w:lang w:eastAsia="zh-CN"/>
          <w14:textFill>
            <w14:solidFill>
              <w14:schemeClr w14:val="tx1"/>
            </w14:solidFill>
          </w14:textFill>
        </w:rPr>
        <w:t>市场监管局</w:t>
      </w:r>
      <w:r>
        <w:rPr>
          <w:rFonts w:hint="eastAsia" w:ascii="宋体" w:hAnsi="宋体" w:eastAsia="宋体" w:cs="宋体"/>
          <w:spacing w:val="8"/>
          <w:sz w:val="28"/>
          <w:szCs w:val="28"/>
          <w:shd w:val="clear" w:color="auto" w:fill="FFFFFF"/>
          <w:lang w:eastAsia="zh-CN"/>
        </w:rPr>
        <w:t>邹伟明</w:t>
      </w:r>
      <w:r>
        <w:rPr>
          <w:rFonts w:hint="eastAsia" w:ascii="宋体" w:hAnsi="宋体" w:cs="宋体"/>
          <w:color w:val="000000" w:themeColor="text1"/>
          <w:sz w:val="24"/>
          <w:szCs w:val="24"/>
          <w:lang w:eastAsia="zh-CN"/>
          <w14:textFill>
            <w14:solidFill>
              <w14:schemeClr w14:val="tx1"/>
            </w14:solidFill>
          </w14:textFill>
        </w:rPr>
        <w:t>副</w:t>
      </w:r>
      <w:r>
        <w:rPr>
          <w:rFonts w:hint="eastAsia" w:ascii="宋体" w:hAnsi="宋体" w:eastAsia="宋体" w:cs="宋体"/>
          <w:color w:val="000000" w:themeColor="text1"/>
          <w:sz w:val="24"/>
          <w:szCs w:val="24"/>
          <w:lang w:eastAsia="zh-CN"/>
          <w14:textFill>
            <w14:solidFill>
              <w14:schemeClr w14:val="tx1"/>
            </w14:solidFill>
          </w14:textFill>
        </w:rPr>
        <w:t>局长召集</w:t>
      </w:r>
      <w:r>
        <w:rPr>
          <w:rFonts w:hint="eastAsia" w:ascii="宋体" w:hAnsi="宋体" w:cs="宋体"/>
          <w:color w:val="000000" w:themeColor="text1"/>
          <w:sz w:val="24"/>
          <w:szCs w:val="24"/>
          <w:lang w:eastAsia="zh-CN"/>
          <w14:textFill>
            <w14:solidFill>
              <w14:schemeClr w14:val="tx1"/>
            </w14:solidFill>
          </w14:textFill>
        </w:rPr>
        <w:t>省</w:t>
      </w:r>
      <w:r>
        <w:rPr>
          <w:rFonts w:hint="eastAsia" w:ascii="宋体" w:hAnsi="宋体" w:eastAsia="宋体" w:cs="宋体"/>
          <w:color w:val="000000" w:themeColor="text1"/>
          <w:sz w:val="24"/>
          <w:szCs w:val="24"/>
          <w:lang w:eastAsia="zh-CN"/>
          <w14:textFill>
            <w14:solidFill>
              <w14:schemeClr w14:val="tx1"/>
            </w14:solidFill>
          </w14:textFill>
        </w:rPr>
        <w:t>协会</w:t>
      </w:r>
      <w:r>
        <w:rPr>
          <w:rFonts w:hint="eastAsia" w:ascii="宋体" w:hAnsi="宋体" w:cs="宋体"/>
          <w:color w:val="000000" w:themeColor="text1"/>
          <w:sz w:val="24"/>
          <w:szCs w:val="32"/>
          <w:lang w:val="en-US"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国检中心</w:t>
      </w:r>
      <w:r>
        <w:rPr>
          <w:rFonts w:hint="eastAsia" w:ascii="宋体" w:hAnsi="宋体" w:cs="宋体"/>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赛盈、集萃等起草小组成员前往市场监管局汇报标准制订情况，交流</w:t>
      </w:r>
      <w:r>
        <w:rPr>
          <w:rFonts w:hint="eastAsia" w:ascii="宋体" w:hAnsi="宋体" w:cs="宋体"/>
          <w:color w:val="000000" w:themeColor="text1"/>
          <w:sz w:val="24"/>
          <w:szCs w:val="32"/>
          <w:lang w:val="en-US" w:eastAsia="zh-CN"/>
          <w14:textFill>
            <w14:solidFill>
              <w14:schemeClr w14:val="tx1"/>
            </w14:solidFill>
          </w14:textFill>
        </w:rPr>
        <w:t>团标</w:t>
      </w:r>
      <w:r>
        <w:rPr>
          <w:rFonts w:hint="eastAsia" w:ascii="宋体" w:hAnsi="宋体" w:eastAsia="宋体" w:cs="宋体"/>
          <w:color w:val="000000" w:themeColor="text1"/>
          <w:sz w:val="24"/>
          <w:szCs w:val="32"/>
          <w:lang w:val="en-US" w:eastAsia="zh-CN"/>
          <w14:textFill>
            <w14:solidFill>
              <w14:schemeClr w14:val="tx1"/>
            </w14:solidFill>
          </w14:textFill>
        </w:rPr>
        <w:t>修订意见。</w:t>
      </w:r>
    </w:p>
    <w:p>
      <w:pPr>
        <w:pageBreakBefore w:val="0"/>
        <w:kinsoku/>
        <w:wordWrap/>
        <w:overflowPunct/>
        <w:topLinePunct w:val="0"/>
        <w:bidi w:val="0"/>
        <w:adjustRightInd/>
        <w:snapToGrid/>
        <w:spacing w:line="46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2022年</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eastAsia="zh-CN"/>
          <w14:textFill>
            <w14:solidFill>
              <w14:schemeClr w14:val="tx1"/>
            </w14:solidFill>
          </w14:textFill>
        </w:rPr>
        <w:t>上</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市场监管局</w:t>
      </w:r>
      <w:r>
        <w:rPr>
          <w:rFonts w:hint="eastAsia" w:ascii="宋体" w:hAnsi="宋体" w:eastAsia="宋体" w:cs="宋体"/>
          <w:spacing w:val="8"/>
          <w:sz w:val="28"/>
          <w:szCs w:val="28"/>
          <w:shd w:val="clear" w:color="auto" w:fill="FFFFFF"/>
          <w:lang w:eastAsia="zh-CN"/>
        </w:rPr>
        <w:t>邹伟明</w:t>
      </w:r>
      <w:r>
        <w:rPr>
          <w:rFonts w:hint="eastAsia" w:ascii="宋体" w:hAnsi="宋体" w:cs="宋体"/>
          <w:color w:val="000000" w:themeColor="text1"/>
          <w:sz w:val="24"/>
          <w:szCs w:val="24"/>
          <w:lang w:eastAsia="zh-CN"/>
          <w14:textFill>
            <w14:solidFill>
              <w14:schemeClr w14:val="tx1"/>
            </w14:solidFill>
          </w14:textFill>
        </w:rPr>
        <w:t>副</w:t>
      </w:r>
      <w:r>
        <w:rPr>
          <w:rFonts w:hint="eastAsia" w:ascii="宋体" w:hAnsi="宋体" w:eastAsia="宋体" w:cs="宋体"/>
          <w:color w:val="000000" w:themeColor="text1"/>
          <w:sz w:val="24"/>
          <w:szCs w:val="24"/>
          <w:lang w:eastAsia="zh-CN"/>
          <w14:textFill>
            <w14:solidFill>
              <w14:schemeClr w14:val="tx1"/>
            </w14:solidFill>
          </w14:textFill>
        </w:rPr>
        <w:t>局长召集协会</w:t>
      </w:r>
      <w:r>
        <w:rPr>
          <w:rFonts w:hint="eastAsia" w:ascii="宋体" w:hAnsi="宋体" w:eastAsia="宋体" w:cs="宋体"/>
          <w:color w:val="000000" w:themeColor="text1"/>
          <w:sz w:val="24"/>
          <w:szCs w:val="32"/>
          <w:lang w:val="en-US" w:eastAsia="zh-CN"/>
          <w14:textFill>
            <w14:solidFill>
              <w14:schemeClr w14:val="tx1"/>
            </w14:solidFill>
          </w14:textFill>
        </w:rPr>
        <w:t>陆金龙名誉理事长</w:t>
      </w:r>
      <w:r>
        <w:rPr>
          <w:rFonts w:hint="eastAsia" w:ascii="宋体" w:hAnsi="宋体" w:cs="宋体"/>
          <w:color w:val="000000" w:themeColor="text1"/>
          <w:sz w:val="24"/>
          <w:szCs w:val="32"/>
          <w:lang w:val="en-US" w:eastAsia="zh-CN"/>
          <w14:textFill>
            <w14:solidFill>
              <w14:schemeClr w14:val="tx1"/>
            </w14:solidFill>
          </w14:textFill>
        </w:rPr>
        <w:t>、</w:t>
      </w:r>
      <w:r>
        <w:rPr>
          <w:rFonts w:hint="eastAsia" w:ascii="宋体" w:hAnsi="宋体" w:eastAsia="宋体" w:cs="宋体"/>
          <w:color w:val="000000" w:themeColor="text1"/>
          <w:sz w:val="24"/>
          <w:szCs w:val="32"/>
          <w:lang w:val="en-US" w:eastAsia="zh-CN"/>
          <w14:textFill>
            <w14:solidFill>
              <w14:schemeClr w14:val="tx1"/>
            </w14:solidFill>
          </w14:textFill>
        </w:rPr>
        <w:t>国检中心</w:t>
      </w:r>
      <w:r>
        <w:rPr>
          <w:rFonts w:hint="eastAsia" w:ascii="宋体" w:hAnsi="宋体" w:eastAsia="宋体" w:cs="宋体"/>
          <w:color w:val="000000" w:themeColor="text1"/>
          <w:spacing w:val="8"/>
          <w:sz w:val="24"/>
          <w:szCs w:val="24"/>
          <w:shd w:val="clear" w:color="auto" w:fill="FFFFFF"/>
          <w:lang w:eastAsia="zh-CN"/>
          <w14:textFill>
            <w14:solidFill>
              <w14:schemeClr w14:val="tx1"/>
            </w14:solidFill>
          </w14:textFill>
        </w:rPr>
        <w:t>周</w:t>
      </w:r>
      <w:r>
        <w:rPr>
          <w:rFonts w:hint="eastAsia" w:ascii="宋体" w:hAnsi="宋体" w:eastAsia="宋体" w:cs="宋体"/>
          <w:color w:val="000000" w:themeColor="text1"/>
          <w:spacing w:val="8"/>
          <w:sz w:val="24"/>
          <w:szCs w:val="24"/>
          <w:shd w:val="clear" w:color="auto" w:fill="FFFFFF"/>
          <w:lang w:val="en-US" w:eastAsia="zh-CN"/>
          <w14:textFill>
            <w14:solidFill>
              <w14:schemeClr w14:val="tx1"/>
            </w14:solidFill>
          </w14:textFill>
        </w:rPr>
        <w:t>滢方正部长、</w:t>
      </w:r>
      <w:r>
        <w:rPr>
          <w:rFonts w:hint="eastAsia" w:ascii="宋体" w:hAnsi="宋体" w:cs="宋体"/>
          <w:color w:val="000000" w:themeColor="text1"/>
          <w:spacing w:val="8"/>
          <w:sz w:val="24"/>
          <w:szCs w:val="24"/>
          <w:shd w:val="clear" w:color="auto" w:fill="FFFFFF"/>
          <w:lang w:val="en-US" w:eastAsia="zh-CN"/>
          <w14:textFill>
            <w14:solidFill>
              <w14:schemeClr w14:val="tx1"/>
            </w14:solidFill>
          </w14:textFill>
        </w:rPr>
        <w:t>锡山区、梁溪区、新吴区等几个主要属地部门负责人，传达了“市政府办公室关于加强电动车综合治理工作的意见”，并强调各方责任，要落实到位。</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2022年</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eastAsia="zh-CN"/>
          <w14:textFill>
            <w14:solidFill>
              <w14:schemeClr w14:val="tx1"/>
            </w14:solidFill>
          </w14:textFill>
        </w:rPr>
        <w:t>下</w:t>
      </w:r>
      <w:r>
        <w:rPr>
          <w:rFonts w:hint="eastAsia" w:ascii="宋体" w:hAnsi="宋体" w:eastAsia="宋体" w:cs="宋体"/>
          <w:color w:val="000000" w:themeColor="text1"/>
          <w:sz w:val="24"/>
          <w:szCs w:val="24"/>
          <w14:textFill>
            <w14:solidFill>
              <w14:schemeClr w14:val="tx1"/>
            </w14:solidFill>
          </w14:textFill>
        </w:rPr>
        <w:t>午</w:t>
      </w:r>
      <w:r>
        <w:rPr>
          <w:rFonts w:hint="eastAsia" w:ascii="宋体" w:hAnsi="宋体" w:cs="宋体"/>
          <w:color w:val="000000" w:themeColor="text1"/>
          <w:sz w:val="24"/>
          <w:szCs w:val="24"/>
          <w:lang w:eastAsia="zh-CN"/>
          <w14:textFill>
            <w14:solidFill>
              <w14:schemeClr w14:val="tx1"/>
            </w14:solidFill>
          </w14:textFill>
        </w:rPr>
        <w:t>，协会秘书处召集新日、雅迪、爱玛、台铃、小</w:t>
      </w:r>
      <w:r>
        <w:rPr>
          <w:rFonts w:hint="eastAsia" w:ascii="宋体" w:hAnsi="宋体" w:cs="宋体"/>
          <w:color w:val="000000" w:themeColor="text1"/>
          <w:sz w:val="24"/>
          <w:szCs w:val="24"/>
          <w:lang w:val="en-US" w:eastAsia="zh-CN"/>
          <w14:textFill>
            <w14:solidFill>
              <w14:schemeClr w14:val="tx1"/>
            </w14:solidFill>
          </w14:textFill>
        </w:rPr>
        <w:t>刀、金箭等六大整车品牌，以及集萃、赛盈等企业负责人，陆金龙名誉理事长传达了上午市场管理局会议精神，要求各企业做好执行落实</w:t>
      </w:r>
      <w:r>
        <w:rPr>
          <w:rFonts w:hint="eastAsia" w:ascii="宋体" w:hAnsi="宋体" w:cs="宋体"/>
          <w:color w:val="000000" w:themeColor="text1"/>
          <w:spacing w:val="8"/>
          <w:sz w:val="24"/>
          <w:szCs w:val="24"/>
          <w:shd w:val="clear" w:color="auto" w:fill="FFFFFF"/>
          <w:lang w:val="en-US" w:eastAsia="zh-CN"/>
          <w14:textFill>
            <w14:solidFill>
              <w14:schemeClr w14:val="tx1"/>
            </w14:solidFill>
          </w14:textFill>
        </w:rPr>
        <w:t>“市政府办公室关于加强电动车综合治理工作的意见”</w:t>
      </w:r>
      <w:r>
        <w:rPr>
          <w:rFonts w:hint="eastAsia" w:ascii="宋体" w:hAnsi="宋体" w:cs="宋体"/>
          <w:color w:val="000000" w:themeColor="text1"/>
          <w:sz w:val="24"/>
          <w:szCs w:val="24"/>
          <w:lang w:val="en-US" w:eastAsia="zh-CN"/>
          <w14:textFill>
            <w14:solidFill>
              <w14:schemeClr w14:val="tx1"/>
            </w14:solidFill>
          </w14:textFill>
        </w:rPr>
        <w:t>的各项准备工作。</w:t>
      </w:r>
    </w:p>
    <w:p>
      <w:pPr>
        <w:pageBreakBefore w:val="0"/>
        <w:kinsoku/>
        <w:wordWrap/>
        <w:overflowPunct/>
        <w:topLinePunct w:val="0"/>
        <w:bidi w:val="0"/>
        <w:adjustRightInd/>
        <w:snapToGrid/>
        <w:spacing w:line="46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——2002年3月11日上午与2022年3月13日上午，市场监管局如今会议，听取企业意见，确定先主打车型、新国标锂电车、锂电池按照</w:t>
      </w:r>
      <w:r>
        <w:rPr>
          <w:rFonts w:hint="eastAsia" w:ascii="宋体" w:hAnsi="宋体" w:cs="宋体"/>
          <w:color w:val="000000" w:themeColor="text1"/>
          <w:spacing w:val="8"/>
          <w:sz w:val="24"/>
          <w:szCs w:val="24"/>
          <w:shd w:val="clear" w:color="auto" w:fill="FFFFFF"/>
          <w:lang w:val="en-US" w:eastAsia="zh-CN"/>
          <w14:textFill>
            <w14:solidFill>
              <w14:schemeClr w14:val="tx1"/>
            </w14:solidFill>
          </w14:textFill>
        </w:rPr>
        <w:t>“市政府办公室关于加强电动车综合治理工作的意见”执行，6月1日的时间节点适当延迟。</w:t>
      </w:r>
    </w:p>
    <w:p>
      <w:pPr>
        <w:pageBreakBefore w:val="0"/>
        <w:kinsoku/>
        <w:wordWrap/>
        <w:overflowPunct/>
        <w:topLinePunct w:val="0"/>
        <w:bidi w:val="0"/>
        <w:adjustRightInd/>
        <w:snapToGrid/>
        <w:spacing w:line="46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——2002年3月11日下午，国检中心、电子院、集萃、雅迪、新日、爱玛、小刀、台铃、金箭、赛盈等几家企业专家，于协会开会讨论电轻摩、电摩是否及如何参考执行电动自行车通信协议团体标准事宜；</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——2022年3月15日下午，起草小组会议，确定根据市场管理局会议精神，此次通信协议团体标准以锂电池电动自行车为主体，调整了铅酸电池的相关内容。</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——2022年3月18日下午，再次修订，最终确定了此次团标的修订范围，仅指锂电池电动自行车，而且，符合此次通信协议团标的车辆应粘贴统一标签，以及标签应显示的内容。</w:t>
      </w:r>
    </w:p>
    <w:p>
      <w:pPr>
        <w:pageBreakBefore w:val="0"/>
        <w:kinsoku/>
        <w:wordWrap/>
        <w:overflowPunct/>
        <w:topLinePunct w:val="0"/>
        <w:bidi w:val="0"/>
        <w:adjustRightInd/>
        <w:snapToGrid/>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——2022年3月25日，《电动自行车通信协议》征求意见稿在全国团体标准信息平台（http://www.ttbz.org.cn）与江苏省自行车电动车协会官网（http://www.jsbeva.cn/）进行公示，征求社会与行业专家意见。</w:t>
      </w:r>
    </w:p>
    <w:p>
      <w:pPr>
        <w:pageBreakBefore w:val="0"/>
        <w:kinsoku/>
        <w:wordWrap/>
        <w:overflowPunct/>
        <w:topLinePunct w:val="0"/>
        <w:bidi w:val="0"/>
        <w:adjustRightInd/>
        <w:snapToGrid/>
        <w:spacing w:line="460" w:lineRule="exact"/>
        <w:ind w:firstLine="480" w:firstLineChars="200"/>
        <w:textAlignment w:val="auto"/>
        <w:rPr>
          <w:rFonts w:hint="eastAsia"/>
          <w:szCs w:val="21"/>
          <w:lang w:eastAsia="zh-CN"/>
        </w:rPr>
      </w:pPr>
      <w:r>
        <w:rPr>
          <w:rFonts w:hint="eastAsia" w:ascii="宋体" w:hAnsi="宋体" w:cs="宋体"/>
          <w:color w:val="000000" w:themeColor="text1"/>
          <w:sz w:val="24"/>
          <w:szCs w:val="24"/>
          <w:lang w:val="en-US" w:eastAsia="zh-CN"/>
          <w14:textFill>
            <w14:solidFill>
              <w14:schemeClr w14:val="tx1"/>
            </w14:solidFill>
          </w14:textFill>
        </w:rPr>
        <w:t>——2022年4月18日下午，召开线上与线下反馈意见讨论会，对收集的24条反馈意见进行逐条研讨与修正，并对有争议的</w:t>
      </w:r>
      <w:r>
        <w:rPr>
          <w:rFonts w:hint="eastAsia"/>
          <w:szCs w:val="21"/>
        </w:rPr>
        <w:t>篡改</w:t>
      </w:r>
      <w:r>
        <w:rPr>
          <w:rFonts w:hint="eastAsia"/>
          <w:szCs w:val="21"/>
          <w:lang w:eastAsia="zh-CN"/>
        </w:rPr>
        <w:t>后骑行限速值、标志图案等进行了投票，根据会议讨论再次对团标进行完善。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——2022年4月22日下午，</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中国自行车协会助力车专业委员会主任委员、江苏省自行车电动车名誉理事长陆金龙、</w:t>
      </w:r>
      <w:r>
        <w:rPr>
          <w:rFonts w:hint="eastAsia" w:asciiTheme="minorEastAsia" w:hAnsiTheme="minorEastAsia" w:eastAsiaTheme="minorEastAsia" w:cstheme="minorEastAsia"/>
          <w:color w:val="000000" w:themeColor="text1"/>
          <w:sz w:val="24"/>
          <w:szCs w:val="28"/>
          <w14:textFill>
            <w14:solidFill>
              <w14:schemeClr w14:val="tx1"/>
            </w14:solidFill>
          </w14:textFill>
        </w:rPr>
        <w:t>江苏省自行车电动车协会</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理事长张崇</w:t>
      </w:r>
      <w:r>
        <w:rPr>
          <w:rFonts w:hint="eastAsia" w:asciiTheme="minorEastAsia" w:hAnsiTheme="minorEastAsia" w:eastAsiaTheme="minorEastAsia" w:cstheme="minorEastAsia"/>
          <w:color w:val="000000" w:themeColor="text1"/>
          <w:sz w:val="24"/>
          <w:szCs w:val="28"/>
          <w:lang w:val="en-US" w:eastAsia="zh-CN"/>
          <w14:textFill>
            <w14:solidFill>
              <w14:schemeClr w14:val="tx1"/>
            </w14:solidFill>
          </w14:textFill>
        </w:rPr>
        <w:t>舜</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、秘书长邱伯新、</w:t>
      </w:r>
      <w:r>
        <w:rPr>
          <w:rFonts w:hint="eastAsia" w:asciiTheme="minorEastAsia" w:hAnsiTheme="minorEastAsia" w:eastAsiaTheme="minorEastAsia" w:cstheme="minorEastAsia"/>
          <w:color w:val="000000" w:themeColor="text1"/>
          <w:spacing w:val="8"/>
          <w:sz w:val="24"/>
          <w:szCs w:val="28"/>
          <w:shd w:val="clear" w:color="auto" w:fill="FFFFFF"/>
          <w14:textFill>
            <w14:solidFill>
              <w14:schemeClr w14:val="tx1"/>
            </w14:solidFill>
          </w14:textFill>
        </w:rPr>
        <w:t>无锡市公安局车管所朱毅坚科长</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8"/>
          <w:shd w:val="clear" w:color="auto" w:fill="FFFFFF"/>
          <w14:textFill>
            <w14:solidFill>
              <w14:schemeClr w14:val="tx1"/>
            </w14:solidFill>
          </w14:textFill>
        </w:rPr>
        <w:t>国家轻型电动车及电池产品质量检验检测中心</w:t>
      </w:r>
      <w:r>
        <w:rPr>
          <w:rFonts w:hint="eastAsia" w:asciiTheme="minorEastAsia" w:hAnsiTheme="minorEastAsia" w:eastAsiaTheme="minorEastAsia" w:cstheme="minorEastAsia"/>
          <w:color w:val="000000" w:themeColor="text1"/>
          <w:spacing w:val="8"/>
          <w:sz w:val="24"/>
          <w:szCs w:val="28"/>
          <w:shd w:val="clear" w:color="auto" w:fill="FFFFFF"/>
          <w:lang w:eastAsia="zh-CN"/>
          <w14:textFill>
            <w14:solidFill>
              <w14:schemeClr w14:val="tx1"/>
            </w14:solidFill>
          </w14:textFill>
        </w:rPr>
        <w:t>方政部长、</w:t>
      </w:r>
      <w:r>
        <w:rPr>
          <w:rFonts w:hint="eastAsia" w:asciiTheme="minorEastAsia" w:hAnsiTheme="minorEastAsia" w:eastAsiaTheme="minorEastAsia" w:cstheme="minorEastAsia"/>
          <w:color w:val="000000" w:themeColor="text1"/>
          <w:sz w:val="24"/>
          <w:szCs w:val="28"/>
          <w14:textFill>
            <w14:solidFill>
              <w14:schemeClr w14:val="tx1"/>
            </w14:solidFill>
          </w14:textFill>
        </w:rPr>
        <w:t>江苏新日电动车股份有限公司</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雅迪科技集团有限公司</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爱玛科技集团股份有限公司</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1"/>
          <w14:textFill>
            <w14:solidFill>
              <w14:schemeClr w14:val="tx1"/>
            </w14:solidFill>
          </w14:textFill>
        </w:rPr>
        <w:t>台铃科技（江苏）股份有限公司、小刀新能源科技股份有限公司、金箭科技集团有限公司</w:t>
      </w:r>
      <w:r>
        <w:rPr>
          <w:rFonts w:hint="eastAsia" w:asciiTheme="minorEastAsia" w:hAnsiTheme="minorEastAsia" w:eastAsiaTheme="minorEastAsia" w:cstheme="minorEastAsia"/>
          <w:color w:val="000000" w:themeColor="text1"/>
          <w:sz w:val="24"/>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1"/>
          <w14:textFill>
            <w14:solidFill>
              <w14:schemeClr w14:val="tx1"/>
            </w14:solidFill>
          </w14:textFill>
        </w:rPr>
        <w:t>江苏小牛电动科技有限公司、九号科技有限公司</w:t>
      </w:r>
      <w:r>
        <w:rPr>
          <w:rFonts w:hint="eastAsia" w:asciiTheme="minorEastAsia" w:hAnsiTheme="minorEastAsia" w:eastAsiaTheme="minorEastAsia" w:cstheme="minorEastAsia"/>
          <w:color w:val="000000" w:themeColor="text1"/>
          <w:sz w:val="24"/>
          <w:szCs w:val="28"/>
          <w14:textFill>
            <w14:solidFill>
              <w14:schemeClr w14:val="tx1"/>
            </w14:solidFill>
          </w14:textFill>
        </w:rPr>
        <w:t>等相关单位</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领导</w:t>
      </w:r>
      <w:r>
        <w:rPr>
          <w:rFonts w:hint="eastAsia" w:asciiTheme="minorEastAsia" w:hAnsiTheme="minorEastAsia" w:eastAsiaTheme="minorEastAsia" w:cstheme="minorEastAsia"/>
          <w:color w:val="000000" w:themeColor="text1"/>
          <w:sz w:val="24"/>
          <w:szCs w:val="28"/>
          <w14:textFill>
            <w14:solidFill>
              <w14:schemeClr w14:val="tx1"/>
            </w14:solidFill>
          </w14:textFill>
        </w:rPr>
        <w:t>专家组成的专家组，</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对</w:t>
      </w:r>
      <w:r>
        <w:rPr>
          <w:rFonts w:hint="eastAsia" w:asciiTheme="minorEastAsia" w:hAnsiTheme="minorEastAsia" w:eastAsiaTheme="minorEastAsia" w:cstheme="minorEastAsia"/>
          <w:b w:val="0"/>
          <w:bCs w:val="0"/>
          <w:color w:val="000000" w:themeColor="text1"/>
          <w:sz w:val="24"/>
          <w:szCs w:val="28"/>
          <w:vertAlign w:val="baseline"/>
          <w:lang w:eastAsia="zh-CN"/>
          <w14:textFill>
            <w14:solidFill>
              <w14:schemeClr w14:val="tx1"/>
            </w14:solidFill>
          </w14:textFill>
        </w:rPr>
        <w:t>《电动自行车通信协议》（征求意见稿）、编制说明、反馈意见处理情况表等进行了审查，</w:t>
      </w:r>
      <w:r>
        <w:rPr>
          <w:rFonts w:hint="eastAsia" w:ascii="宋体" w:hAnsi="宋体" w:eastAsia="宋体" w:cs="宋体"/>
          <w:color w:val="000000" w:themeColor="text1"/>
          <w:sz w:val="24"/>
          <w:szCs w:val="24"/>
          <w:lang w:eastAsia="zh-CN"/>
          <w14:textFill>
            <w14:solidFill>
              <w14:schemeClr w14:val="tx1"/>
            </w14:solidFill>
          </w14:textFill>
        </w:rPr>
        <w:t>审查</w:t>
      </w:r>
      <w:r>
        <w:rPr>
          <w:rFonts w:hint="eastAsia" w:ascii="宋体" w:hAnsi="宋体" w:eastAsia="宋体" w:cs="宋体"/>
          <w:color w:val="000000" w:themeColor="text1"/>
          <w:sz w:val="24"/>
          <w:szCs w:val="24"/>
          <w14:textFill>
            <w14:solidFill>
              <w14:schemeClr w14:val="tx1"/>
            </w14:solidFill>
          </w14:textFill>
        </w:rPr>
        <w:t>专家组</w:t>
      </w:r>
      <w:r>
        <w:rPr>
          <w:rFonts w:hint="eastAsia" w:ascii="宋体" w:hAnsi="宋体" w:eastAsia="宋体" w:cs="宋体"/>
          <w:color w:val="000000" w:themeColor="text1"/>
          <w:sz w:val="24"/>
          <w:szCs w:val="24"/>
          <w:lang w:eastAsia="zh-CN"/>
          <w14:textFill>
            <w14:solidFill>
              <w14:schemeClr w14:val="tx1"/>
            </w14:solidFill>
          </w14:textFill>
        </w:rPr>
        <w:t>经认真讨论，</w:t>
      </w:r>
      <w:r>
        <w:rPr>
          <w:rFonts w:hint="eastAsia" w:ascii="宋体" w:hAnsi="宋体" w:eastAsia="宋体" w:cs="宋体"/>
          <w:color w:val="000000" w:themeColor="text1"/>
          <w:sz w:val="24"/>
          <w:szCs w:val="24"/>
          <w14:textFill>
            <w14:solidFill>
              <w14:schemeClr w14:val="tx1"/>
            </w14:solidFill>
          </w14:textFill>
        </w:rPr>
        <w:t>一致同意通过</w:t>
      </w:r>
      <w:r>
        <w:rPr>
          <w:rFonts w:hint="eastAsia" w:ascii="宋体" w:hAnsi="宋体" w:eastAsia="宋体" w:cs="宋体"/>
          <w:b w:val="0"/>
          <w:bCs w:val="0"/>
          <w:color w:val="000000" w:themeColor="text1"/>
          <w:sz w:val="24"/>
          <w:szCs w:val="24"/>
          <w:vertAlign w:val="baseline"/>
          <w:lang w:eastAsia="zh-CN"/>
          <w14:textFill>
            <w14:solidFill>
              <w14:schemeClr w14:val="tx1"/>
            </w14:solidFill>
          </w14:textFill>
        </w:rPr>
        <w:t>《电动自行车通信协议》团体标准的</w:t>
      </w:r>
      <w:r>
        <w:rPr>
          <w:rFonts w:hint="eastAsia" w:ascii="宋体" w:hAnsi="宋体" w:eastAsia="宋体" w:cs="宋体"/>
          <w:color w:val="000000" w:themeColor="text1"/>
          <w:sz w:val="24"/>
          <w:szCs w:val="24"/>
          <w14:textFill>
            <w14:solidFill>
              <w14:schemeClr w14:val="tx1"/>
            </w14:solidFill>
          </w14:textFill>
        </w:rPr>
        <w:t>审查，建议</w:t>
      </w:r>
      <w:r>
        <w:rPr>
          <w:rFonts w:hint="eastAsia" w:ascii="宋体" w:hAnsi="宋体" w:eastAsia="宋体" w:cs="宋体"/>
          <w:color w:val="000000" w:themeColor="text1"/>
          <w:sz w:val="24"/>
          <w:szCs w:val="24"/>
          <w:lang w:eastAsia="zh-CN"/>
          <w14:textFill>
            <w14:solidFill>
              <w14:schemeClr w14:val="tx1"/>
            </w14:solidFill>
          </w14:textFill>
        </w:rPr>
        <w:t>起草小组</w:t>
      </w:r>
      <w:r>
        <w:rPr>
          <w:rFonts w:hint="eastAsia" w:ascii="宋体" w:hAnsi="宋体" w:eastAsia="宋体" w:cs="宋体"/>
          <w:color w:val="000000" w:themeColor="text1"/>
          <w:sz w:val="24"/>
          <w:szCs w:val="24"/>
          <w14:textFill>
            <w14:solidFill>
              <w14:schemeClr w14:val="tx1"/>
            </w14:solidFill>
          </w14:textFill>
        </w:rPr>
        <w:t>按照</w:t>
      </w:r>
      <w:r>
        <w:rPr>
          <w:rFonts w:hint="eastAsia" w:ascii="宋体" w:hAnsi="宋体" w:eastAsia="宋体" w:cs="宋体"/>
          <w:color w:val="000000" w:themeColor="text1"/>
          <w:sz w:val="24"/>
          <w:szCs w:val="24"/>
          <w:lang w:eastAsia="zh-CN"/>
          <w14:textFill>
            <w14:solidFill>
              <w14:schemeClr w14:val="tx1"/>
            </w14:solidFill>
          </w14:textFill>
        </w:rPr>
        <w:t>本次</w:t>
      </w:r>
      <w:r>
        <w:rPr>
          <w:rFonts w:hint="eastAsia" w:ascii="宋体" w:hAnsi="宋体" w:eastAsia="宋体" w:cs="宋体"/>
          <w:color w:val="000000" w:themeColor="text1"/>
          <w:sz w:val="24"/>
          <w:szCs w:val="24"/>
          <w14:textFill>
            <w14:solidFill>
              <w14:schemeClr w14:val="tx1"/>
            </w14:solidFill>
          </w14:textFill>
        </w:rPr>
        <w:t>会议</w:t>
      </w:r>
      <w:r>
        <w:rPr>
          <w:rFonts w:hint="eastAsia" w:ascii="宋体" w:hAnsi="宋体" w:eastAsia="宋体" w:cs="宋体"/>
          <w:color w:val="000000" w:themeColor="text1"/>
          <w:sz w:val="24"/>
          <w:szCs w:val="24"/>
          <w:lang w:eastAsia="zh-CN"/>
          <w14:textFill>
            <w14:solidFill>
              <w14:schemeClr w14:val="tx1"/>
            </w14:solidFill>
          </w14:textFill>
        </w:rPr>
        <w:t>提出的</w:t>
      </w:r>
      <w:r>
        <w:rPr>
          <w:rFonts w:hint="eastAsia" w:ascii="宋体" w:hAnsi="宋体" w:eastAsia="宋体" w:cs="宋体"/>
          <w:color w:val="000000" w:themeColor="text1"/>
          <w:sz w:val="24"/>
          <w:szCs w:val="24"/>
          <w14:textFill>
            <w14:solidFill>
              <w14:schemeClr w14:val="tx1"/>
            </w14:solidFill>
          </w14:textFill>
        </w:rPr>
        <w:t>意见</w:t>
      </w:r>
      <w:r>
        <w:rPr>
          <w:rFonts w:hint="eastAsia" w:ascii="宋体" w:hAnsi="宋体" w:eastAsia="宋体" w:cs="宋体"/>
          <w:color w:val="000000" w:themeColor="text1"/>
          <w:sz w:val="24"/>
          <w:szCs w:val="24"/>
          <w:lang w:eastAsia="zh-CN"/>
          <w14:textFill>
            <w14:solidFill>
              <w14:schemeClr w14:val="tx1"/>
            </w14:solidFill>
          </w14:textFill>
        </w:rPr>
        <w:t>进行</w:t>
      </w:r>
      <w:r>
        <w:rPr>
          <w:rFonts w:hint="eastAsia" w:ascii="宋体" w:hAnsi="宋体" w:eastAsia="宋体" w:cs="宋体"/>
          <w:color w:val="000000" w:themeColor="text1"/>
          <w:sz w:val="24"/>
          <w:szCs w:val="24"/>
          <w14:textFill>
            <w14:solidFill>
              <w14:schemeClr w14:val="tx1"/>
            </w14:solidFill>
          </w14:textFill>
        </w:rPr>
        <w:t>修改完善后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上报江苏省自行车电动车协会审批发布。</w:t>
      </w:r>
    </w:p>
    <w:p>
      <w:pPr>
        <w:pageBreakBefore w:val="0"/>
        <w:kinsoku/>
        <w:wordWrap/>
        <w:overflowPunct/>
        <w:topLinePunct w:val="0"/>
        <w:bidi w:val="0"/>
        <w:adjustRightInd/>
        <w:snapToGrid/>
        <w:spacing w:line="460" w:lineRule="exact"/>
        <w:ind w:firstLine="420" w:firstLineChars="200"/>
        <w:textAlignment w:val="auto"/>
        <w:rPr>
          <w:rFonts w:hint="default"/>
          <w:szCs w:val="21"/>
          <w:lang w:val="en-US" w:eastAsia="zh-CN"/>
        </w:rPr>
      </w:pPr>
    </w:p>
    <w:p>
      <w:pPr>
        <w:pageBreakBefore w:val="0"/>
        <w:numPr>
          <w:ilvl w:val="0"/>
          <w:numId w:val="0"/>
        </w:numPr>
        <w:kinsoku/>
        <w:wordWrap/>
        <w:overflowPunct/>
        <w:topLinePunct w:val="0"/>
        <w:bidi w:val="0"/>
        <w:adjustRightInd/>
        <w:snapToGrid/>
        <w:spacing w:line="460" w:lineRule="exact"/>
        <w:ind w:left="420" w:leftChars="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标准主要内容的论据</w:t>
      </w:r>
    </w:p>
    <w:p>
      <w:pPr>
        <w:pStyle w:val="2"/>
        <w:pageBreakBefore w:val="0"/>
        <w:kinsoku/>
        <w:wordWrap/>
        <w:overflowPunct/>
        <w:topLinePunct w:val="0"/>
        <w:bidi w:val="0"/>
        <w:adjustRightInd/>
        <w:snapToGrid/>
        <w:spacing w:line="460" w:lineRule="exact"/>
        <w:ind w:firstLine="422"/>
        <w:textAlignment w:val="auto"/>
        <w:rPr>
          <w:rFonts w:hint="eastAsia" w:ascii="宋体" w:hAnsi="宋体" w:eastAsia="宋体" w:cs="宋体"/>
          <w:sz w:val="24"/>
          <w:szCs w:val="24"/>
        </w:rPr>
      </w:pPr>
      <w:r>
        <w:rPr>
          <w:rFonts w:hint="eastAsia" w:ascii="宋体" w:hAnsi="宋体" w:eastAsia="宋体" w:cs="宋体"/>
          <w:sz w:val="24"/>
          <w:szCs w:val="24"/>
        </w:rPr>
        <w:t>1、一线通通信协议</w:t>
      </w:r>
    </w:p>
    <w:p>
      <w:pPr>
        <w:pStyle w:val="8"/>
        <w:pageBreakBefore w:val="0"/>
        <w:kinsoku/>
        <w:wordWrap/>
        <w:overflowPunct/>
        <w:topLinePunct w:val="0"/>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一线通通信结构简单、成本低，适用于一些对通信速率要求不高又对成本比较敏感的场景。电动自行车目前以开始使用这种通信模式，具体的特点如下：</w:t>
      </w:r>
    </w:p>
    <w:p>
      <w:pPr>
        <w:pStyle w:val="8"/>
        <w:pageBreakBefore w:val="0"/>
        <w:numPr>
          <w:ilvl w:val="0"/>
          <w:numId w:val="1"/>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一线通接线方式简单，主机与从机采用单向单工的通信方式，只需要一根信号线即可完成数据传输。</w:t>
      </w:r>
    </w:p>
    <w:p>
      <w:pPr>
        <w:pStyle w:val="8"/>
        <w:pageBreakBefore w:val="0"/>
        <w:numPr>
          <w:ilvl w:val="0"/>
          <w:numId w:val="1"/>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数据发送方和接收方只需要通过开关管器件搭建简单的数字收发电路，无需专用的收发器芯片。</w:t>
      </w:r>
    </w:p>
    <w:p>
      <w:pPr>
        <w:pStyle w:val="8"/>
        <w:pageBreakBefore w:val="0"/>
        <w:numPr>
          <w:ilvl w:val="0"/>
          <w:numId w:val="1"/>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数据发送方只需要通过内部的定时器的PWM完成数据编码，数据接收方也只需要通过内部的定时器的输入捕获功能完成数据译码，因此不需要占用单片机内部的通信控制器资源。</w:t>
      </w:r>
    </w:p>
    <w:p>
      <w:pPr>
        <w:pStyle w:val="8"/>
        <w:pageBreakBefore w:val="0"/>
        <w:numPr>
          <w:ilvl w:val="0"/>
          <w:numId w:val="1"/>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一线通通信的数据帧组成简单，一线通通信一次只传输一帧数据，每帧数据都由同步信号、主报文信号和停止信号三部分组成，数据信号按照占空比进行发送，数据电平遵守TTL规范。</w:t>
      </w:r>
    </w:p>
    <w:p>
      <w:pPr>
        <w:pStyle w:val="2"/>
        <w:pageBreakBefore w:val="0"/>
        <w:kinsoku/>
        <w:wordWrap/>
        <w:overflowPunct/>
        <w:topLinePunct w:val="0"/>
        <w:bidi w:val="0"/>
        <w:adjustRightInd/>
        <w:snapToGrid/>
        <w:spacing w:line="460" w:lineRule="exact"/>
        <w:ind w:firstLine="422"/>
        <w:textAlignment w:val="auto"/>
        <w:rPr>
          <w:rFonts w:hint="eastAsia" w:ascii="宋体" w:hAnsi="宋体" w:eastAsia="宋体" w:cs="宋体"/>
          <w:sz w:val="24"/>
          <w:szCs w:val="24"/>
        </w:rPr>
      </w:pPr>
      <w:r>
        <w:rPr>
          <w:rFonts w:hint="eastAsia" w:ascii="宋体" w:hAnsi="宋体" w:eastAsia="宋体" w:cs="宋体"/>
          <w:sz w:val="24"/>
          <w:szCs w:val="24"/>
        </w:rPr>
        <w:t>2、RS485通信协议</w:t>
      </w:r>
    </w:p>
    <w:p>
      <w:pPr>
        <w:pStyle w:val="8"/>
        <w:pageBreakBefore w:val="0"/>
        <w:tabs>
          <w:tab w:val="clear" w:pos="4201"/>
          <w:tab w:val="clear" w:pos="9298"/>
        </w:tabs>
        <w:kinsoku/>
        <w:wordWrap/>
        <w:overflowPunct/>
        <w:topLinePunct w:val="0"/>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RS485是能在远距离条件下以及电子噪声大的环境下有效传输信号。RS-485使得连接本地网络以及多支路通信链路的配置成为可能。在本文件中，确定了如下方案：</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利用电池、控制器、充电器之间进行RS485双向通信交互，实现电池与控制器、电池与充电器之间互相识别及握手，达到必须都是匹配识别后才能进行正常的充、放电工作。</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校验：不单独直接采用Mod bus标准的 CRC校验，而采用异/和校验的方式，能最大限度的节约部品单片机的FLASH空间和计算算力，同时可以保障通信的可靠性，降低企业低成本。</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物理层接口要求部分：RS485采用时分复用，串行通信方式，会产生数据冲突情况，所以做了会话要求、时序要求和冲突检测要求的定义。</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为了加强各家通信协议及防篡改方式的破解难度，附录B中只对公有协议做部分具体数据要求，其他部分只有格式要求，即要求有这个功能/参数，具体实现方式/数据内容由各整车厂家自行确定。</w:t>
      </w:r>
    </w:p>
    <w:p>
      <w:pPr>
        <w:pStyle w:val="2"/>
        <w:pageBreakBefore w:val="0"/>
        <w:kinsoku/>
        <w:wordWrap/>
        <w:overflowPunct/>
        <w:topLinePunct w:val="0"/>
        <w:bidi w:val="0"/>
        <w:adjustRightInd/>
        <w:snapToGrid/>
        <w:spacing w:line="460" w:lineRule="exact"/>
        <w:ind w:firstLine="422"/>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sz w:val="24"/>
          <w:szCs w:val="24"/>
        </w:rPr>
        <w:t>CAN通信协议</w:t>
      </w:r>
    </w:p>
    <w:p>
      <w:pPr>
        <w:pStyle w:val="8"/>
        <w:pageBreakBefore w:val="0"/>
        <w:tabs>
          <w:tab w:val="clear" w:pos="4201"/>
          <w:tab w:val="clear" w:pos="9298"/>
        </w:tabs>
        <w:kinsoku/>
        <w:wordWrap/>
        <w:overflowPunct/>
        <w:topLinePunct w:val="0"/>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rPr>
        <w:t>CAN是Controller Area Network的缩写，是ISO国际标准化的串行通信协议。CAN的高性能和可靠性已被认同，并被广泛地应用于工业自动化、船舶、医疗设备、工业设备等方面。CAN总线是唯一成为国际标准的现场总线。CAN总线具有以下特点：</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多主方式，具有点对点，一点对多点及全局广播等多种传输方式；</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数据传输距离远（最远长达10 km）；</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数据传输速率高（最高达1 Mbit/s）；</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无破坏性的基于优先级的逐位仲裁；</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借助验收滤波器的多地址帧传递；</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发送的信息遭到破坏后，可自动重发；</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暂时错误和永久性故障节点的判别以及故障节点的自动脱离；</w:t>
      </w:r>
    </w:p>
    <w:p>
      <w:pPr>
        <w:pStyle w:val="8"/>
        <w:pageBreakBefore w:val="0"/>
        <w:numPr>
          <w:ilvl w:val="0"/>
          <w:numId w:val="2"/>
        </w:numPr>
        <w:tabs>
          <w:tab w:val="clear" w:pos="4201"/>
          <w:tab w:val="clear" w:pos="9298"/>
        </w:tabs>
        <w:kinsoku/>
        <w:wordWrap/>
        <w:overflowPunct/>
        <w:topLinePunct w:val="0"/>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脱离总线的节点不影响总线的正常工作。</w:t>
      </w:r>
    </w:p>
    <w:p>
      <w:pPr>
        <w:pageBreakBefore w:val="0"/>
        <w:numPr>
          <w:ilvl w:val="0"/>
          <w:numId w:val="3"/>
        </w:numPr>
        <w:kinsoku/>
        <w:wordWrap/>
        <w:overflowPunct/>
        <w:topLinePunct w:val="0"/>
        <w:bidi w:val="0"/>
        <w:adjustRightInd/>
        <w:snapToGrid/>
        <w:spacing w:line="460" w:lineRule="exact"/>
        <w:ind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标准编号</w:t>
      </w:r>
      <w:r>
        <w:rPr>
          <w:rFonts w:ascii="仿宋" w:hAnsi="仿宋" w:eastAsia="仿宋"/>
          <w:b/>
          <w:sz w:val="24"/>
          <w:szCs w:val="24"/>
        </w:rPr>
        <w:t xml:space="preserve">T/JSEBA </w:t>
      </w:r>
      <w:r>
        <w:rPr>
          <w:rFonts w:hint="eastAsia" w:ascii="仿宋" w:hAnsi="仿宋" w:eastAsia="仿宋"/>
          <w:b/>
          <w:sz w:val="24"/>
          <w:szCs w:val="24"/>
        </w:rPr>
        <w:t>002—2022</w:t>
      </w:r>
    </w:p>
    <w:p>
      <w:pPr>
        <w:pageBreakBefore w:val="0"/>
        <w:numPr>
          <w:ilvl w:val="0"/>
          <w:numId w:val="0"/>
        </w:numPr>
        <w:kinsoku/>
        <w:wordWrap/>
        <w:overflowPunct/>
        <w:topLinePunct w:val="0"/>
        <w:bidi w:val="0"/>
        <w:adjustRightInd/>
        <w:snapToGrid/>
        <w:spacing w:line="460" w:lineRule="exact"/>
        <w:textAlignment w:val="auto"/>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 xml:space="preserve">       </w:t>
      </w:r>
      <w:r>
        <w:rPr>
          <w:rFonts w:hint="eastAsia"/>
          <w:lang w:val="en-US" w:eastAsia="zh-CN"/>
        </w:rPr>
        <w:t>T/JSEBA 002：江苏省自行车电动车协会团体标准序列号，2022：年代号。</w:t>
      </w:r>
    </w:p>
    <w:p>
      <w:pPr>
        <w:spacing w:line="360" w:lineRule="auto"/>
        <w:ind w:firstLine="7200" w:firstLineChars="3000"/>
        <w:rPr>
          <w:rFonts w:hint="eastAsia" w:ascii="宋体" w:hAnsi="宋体" w:cs="宋体"/>
          <w:b w:val="0"/>
          <w:bCs w:val="0"/>
          <w:color w:val="000000" w:themeColor="text1"/>
          <w:sz w:val="24"/>
          <w:szCs w:val="24"/>
          <w:lang w:val="en-US" w:eastAsia="zh-CN"/>
          <w14:textFill>
            <w14:solidFill>
              <w14:schemeClr w14:val="tx1"/>
            </w14:solidFill>
          </w14:textFill>
        </w:rPr>
      </w:pPr>
    </w:p>
    <w:p>
      <w:pPr>
        <w:spacing w:line="360" w:lineRule="auto"/>
        <w:ind w:firstLine="7200" w:firstLineChars="3000"/>
        <w:rPr>
          <w:rFonts w:hint="eastAsia" w:ascii="宋体" w:hAnsi="宋体" w:cs="宋体"/>
          <w:b w:val="0"/>
          <w:bCs w:val="0"/>
          <w:color w:val="000000" w:themeColor="text1"/>
          <w:sz w:val="24"/>
          <w:szCs w:val="24"/>
          <w:lang w:val="en-US" w:eastAsia="zh-CN"/>
          <w14:textFill>
            <w14:solidFill>
              <w14:schemeClr w14:val="tx1"/>
            </w14:solidFill>
          </w14:textFill>
        </w:rPr>
      </w:pPr>
    </w:p>
    <w:p>
      <w:pPr>
        <w:spacing w:line="360" w:lineRule="auto"/>
        <w:ind w:firstLine="7200" w:firstLineChars="3000"/>
        <w:rPr>
          <w:rFonts w:hint="eastAsia" w:ascii="宋体" w:hAnsi="宋体" w:cs="宋体"/>
          <w:b w:val="0"/>
          <w:bCs w:val="0"/>
          <w:color w:val="000000" w:themeColor="text1"/>
          <w:sz w:val="24"/>
          <w:szCs w:val="24"/>
          <w:lang w:val="en-US" w:eastAsia="zh-CN"/>
          <w14:textFill>
            <w14:solidFill>
              <w14:schemeClr w14:val="tx1"/>
            </w14:solidFill>
          </w14:textFill>
        </w:rPr>
      </w:pPr>
      <w:bookmarkStart w:id="0" w:name="_GoBack"/>
      <w:bookmarkEnd w:id="0"/>
    </w:p>
    <w:p>
      <w:pPr>
        <w:spacing w:line="360" w:lineRule="auto"/>
        <w:ind w:firstLine="7200" w:firstLineChars="30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2022年4月25日</w:t>
      </w:r>
    </w:p>
    <w:sectPr>
      <w:pgSz w:w="11906" w:h="16838"/>
      <w:pgMar w:top="896" w:right="1293" w:bottom="556"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007AC"/>
    <w:multiLevelType w:val="multilevel"/>
    <w:tmpl w:val="0DD007A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8095211"/>
    <w:multiLevelType w:val="multilevel"/>
    <w:tmpl w:val="4809521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9640077"/>
    <w:multiLevelType w:val="singleLevel"/>
    <w:tmpl w:val="59640077"/>
    <w:lvl w:ilvl="0" w:tentative="0">
      <w:start w:val="4"/>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917D5"/>
    <w:rsid w:val="00047E36"/>
    <w:rsid w:val="00233F8B"/>
    <w:rsid w:val="00393F1F"/>
    <w:rsid w:val="00697410"/>
    <w:rsid w:val="008B1ADD"/>
    <w:rsid w:val="087917D5"/>
    <w:rsid w:val="0FDB29B8"/>
    <w:rsid w:val="0FFB25DF"/>
    <w:rsid w:val="16621CFC"/>
    <w:rsid w:val="180D6ACD"/>
    <w:rsid w:val="182B5999"/>
    <w:rsid w:val="184820D3"/>
    <w:rsid w:val="23201D9D"/>
    <w:rsid w:val="23901DDE"/>
    <w:rsid w:val="3145105E"/>
    <w:rsid w:val="32DE6E41"/>
    <w:rsid w:val="3DDD67A7"/>
    <w:rsid w:val="40D30F2E"/>
    <w:rsid w:val="466B1FC2"/>
    <w:rsid w:val="479A669B"/>
    <w:rsid w:val="47B077A8"/>
    <w:rsid w:val="48B74C1F"/>
    <w:rsid w:val="4D6A781D"/>
    <w:rsid w:val="55121A03"/>
    <w:rsid w:val="60824286"/>
    <w:rsid w:val="626D00AB"/>
    <w:rsid w:val="6FA95778"/>
    <w:rsid w:val="72060DFE"/>
    <w:rsid w:val="73217AE8"/>
    <w:rsid w:val="73576137"/>
    <w:rsid w:val="73D90795"/>
    <w:rsid w:val="7B9779E6"/>
    <w:rsid w:val="7F3B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unhideWhenUsed/>
    <w:qFormat/>
    <w:uiPriority w:val="0"/>
    <w:pPr>
      <w:keepNext/>
      <w:keepLines/>
      <w:spacing w:line="360" w:lineRule="auto"/>
      <w:ind w:firstLine="200" w:firstLineChars="200"/>
      <w:outlineLvl w:val="1"/>
    </w:pPr>
    <w:rPr>
      <w:rFonts w:asciiTheme="majorHAnsi" w:hAnsiTheme="majorHAnsi" w:eastAsiaTheme="minorEastAsia" w:cstheme="majorBidi"/>
      <w:b/>
      <w:bCs/>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2"/>
    <w:qFormat/>
    <w:uiPriority w:val="0"/>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9">
    <w:name w:val="前言、引言标题"/>
    <w:next w:val="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10">
    <w:name w:val="标题 2 Char"/>
    <w:basedOn w:val="7"/>
    <w:link w:val="2"/>
    <w:qFormat/>
    <w:uiPriority w:val="0"/>
    <w:rPr>
      <w:rFonts w:asciiTheme="majorHAnsi" w:hAnsiTheme="majorHAnsi" w:eastAsiaTheme="minorEastAsia" w:cstheme="majorBidi"/>
      <w:b/>
      <w:bCs/>
      <w:kern w:val="2"/>
      <w:sz w:val="21"/>
      <w:szCs w:val="32"/>
    </w:rPr>
  </w:style>
  <w:style w:type="paragraph" w:styleId="11">
    <w:name w:val="List Paragraph"/>
    <w:basedOn w:val="1"/>
    <w:qFormat/>
    <w:uiPriority w:val="34"/>
    <w:pPr>
      <w:ind w:firstLine="420" w:firstLineChars="200"/>
    </w:pPr>
  </w:style>
  <w:style w:type="character" w:customStyle="1" w:styleId="12">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4588</Words>
  <Characters>4862</Characters>
  <Lines>31</Lines>
  <Paragraphs>8</Paragraphs>
  <TotalTime>0</TotalTime>
  <ScaleCrop>false</ScaleCrop>
  <LinksUpToDate>false</LinksUpToDate>
  <CharactersWithSpaces>4888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2022-01-14T02:32:00Z</dcterms:created>
  <dc:creator>Administrator</dc:creator>
  <cp:lastModifiedBy>Administrator</cp:lastModifiedBy>
  <cp:lastPrinted>2022-04-25T04:51:00Z</cp:lastPrinted>
  <dcterms:modified xsi:type="dcterms:W3CDTF">2022-04-26T02:02:24Z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14DDE96029F848C688733DE97D884052</vt:lpwstr>
  </property>
</Properties>
</file>